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  <w:bdr w:val="none" w:sz="0" w:space="0" w:color="auto" w:frame="1"/>
        </w:rPr>
        <w:t>附件1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7"/>
          <w:szCs w:val="27"/>
          <w:bdr w:val="none" w:sz="0" w:space="0" w:color="auto" w:frame="1"/>
        </w:rPr>
        <w:t>“我和我的祖国”—第五届贵港市“讲文明树新风”公益广告征集活动参评作品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  <w:bdr w:val="none" w:sz="0" w:space="0" w:color="auto" w:frame="1"/>
        </w:rPr>
        <w:t>报送标准和数量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  <w:bdr w:val="none" w:sz="0" w:space="0" w:color="auto" w:frame="1"/>
        </w:rPr>
        <w:t>一、报送标准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1.平面类作品按照“文件名．TIF”或“文件名．jpg”格式，将电子版发至邮箱。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2.广播类作品制作成音频文件与广告词文稿电子版一并发至邮箱。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3.影视类作品音频振幅－20db，时长最长55秒，片长为5秒的倍数，以25秒、40秒、55秒为最佳，注明作品名称、时长，与创意文案一并将电子版发至邮箱。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4.网络（动漫）类作品制作成适合网络播放的GIF、SWF等格式动画作品，单幅作品时长最长30秒钟，可设计系列作品，与创意文案电子版一并发至邮箱。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5.所有参评作品均须附创作人（团队创作的，须每位作者）亲笔签名的承诺书（原件）。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6.原则上不推荐市外作者创作的作品，不推荐已经参加过第一至第四届征集评选活动以及2018年广西广播电视公益广告大赛活动的作品。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  <w:bdr w:val="none" w:sz="0" w:space="0" w:color="auto" w:frame="1"/>
        </w:rPr>
        <w:t>二、报送数量</w:t>
      </w:r>
    </w:p>
    <w:p w:rsidR="0085303D" w:rsidRDefault="0085303D" w:rsidP="0085303D">
      <w:pPr>
        <w:pStyle w:val="a5"/>
        <w:spacing w:before="0" w:beforeAutospacing="0" w:after="0" w:afterAutospacing="0" w:line="480" w:lineRule="auto"/>
        <w:ind w:firstLine="48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各县（市、区）文明办每类作品报3件以上；贵港日报社，贵港市同心圆网络正能量传播联盟促进会（由市网信办联系）各报5件以上（平面类、网络类各2件、影视类1件）；贵港广播电视台报影视类作品4件以上、贵港电台至少报广播类4件以上；每个全国文明单位报送影视类作品一个以上；各级文明单位和教育部门要发挥带头作用，积极以单位或个人名义报送作品，作品数量不限。</w:t>
      </w:r>
    </w:p>
    <w:p w:rsidR="0034017D" w:rsidRPr="0085303D" w:rsidRDefault="0034017D"/>
    <w:sectPr w:rsidR="0034017D" w:rsidRPr="0085303D" w:rsidSect="00482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714" w:rsidRDefault="00F26714" w:rsidP="0085303D">
      <w:r>
        <w:separator/>
      </w:r>
    </w:p>
  </w:endnote>
  <w:endnote w:type="continuationSeparator" w:id="1">
    <w:p w:rsidR="00F26714" w:rsidRDefault="00F26714" w:rsidP="00853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714" w:rsidRDefault="00F26714" w:rsidP="0085303D">
      <w:r>
        <w:separator/>
      </w:r>
    </w:p>
  </w:footnote>
  <w:footnote w:type="continuationSeparator" w:id="1">
    <w:p w:rsidR="00F26714" w:rsidRDefault="00F26714" w:rsidP="00853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03D"/>
    <w:rsid w:val="0034017D"/>
    <w:rsid w:val="00482D4E"/>
    <w:rsid w:val="00751309"/>
    <w:rsid w:val="0085303D"/>
    <w:rsid w:val="00F2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0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03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530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530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2019-08-16T09:40:00Z</dcterms:created>
  <dcterms:modified xsi:type="dcterms:W3CDTF">2019-08-16T09:40:00Z</dcterms:modified>
</cp:coreProperties>
</file>